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3B26" w14:textId="77777777" w:rsidR="001C2D60" w:rsidRDefault="001C2D60" w:rsidP="001C2D60">
      <w:pPr>
        <w:pStyle w:val="2"/>
        <w:numPr>
          <w:ilvl w:val="1"/>
          <w:numId w:val="0"/>
        </w:num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预览课件</w:t>
      </w:r>
    </w:p>
    <w:p w14:paraId="179DD748" w14:textId="7629415C" w:rsidR="001C2D60" w:rsidRDefault="003508F1" w:rsidP="001C2D60">
      <w:pPr>
        <w:pStyle w:val="3"/>
        <w:numPr>
          <w:ilvl w:val="2"/>
          <w:numId w:val="0"/>
        </w:numPr>
        <w:jc w:val="left"/>
        <w:rPr>
          <w:rFonts w:ascii="宋体" w:eastAsia="宋体" w:hAnsi="宋体" w:cs="宋体"/>
          <w:szCs w:val="28"/>
        </w:rPr>
      </w:pPr>
      <w:bookmarkStart w:id="0" w:name="_Toc25962"/>
      <w:bookmarkStart w:id="1" w:name="_Toc51236160"/>
      <w:r>
        <w:rPr>
          <w:rFonts w:ascii="宋体" w:eastAsia="宋体" w:hAnsi="宋体" w:cs="宋体" w:hint="eastAsia"/>
          <w:szCs w:val="28"/>
        </w:rPr>
        <w:t>1．打开</w:t>
      </w:r>
      <w:bookmarkEnd w:id="0"/>
      <w:bookmarkEnd w:id="1"/>
    </w:p>
    <w:p w14:paraId="1D589AA8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点击已下载课件右侧的“备课”进行课件预览。图5</w:t>
      </w:r>
    </w:p>
    <w:p w14:paraId="6B31ED07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noProof/>
          <w:szCs w:val="28"/>
        </w:rPr>
        <w:drawing>
          <wp:inline distT="0" distB="0" distL="0" distR="0" wp14:anchorId="1E8594A8" wp14:editId="05A4B54B">
            <wp:extent cx="5478780" cy="3768090"/>
            <wp:effectExtent l="0" t="0" r="7620" b="3810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7693" cy="37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F291D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图5</w:t>
      </w:r>
    </w:p>
    <w:p w14:paraId="5EB93C3D" w14:textId="244D2489" w:rsidR="001C2D60" w:rsidRDefault="001C2D60" w:rsidP="001C2D60">
      <w:pPr>
        <w:pStyle w:val="3"/>
        <w:numPr>
          <w:ilvl w:val="2"/>
          <w:numId w:val="0"/>
        </w:numPr>
        <w:jc w:val="left"/>
        <w:rPr>
          <w:rFonts w:ascii="宋体" w:eastAsia="宋体" w:hAnsi="宋体" w:cs="宋体"/>
          <w:szCs w:val="28"/>
        </w:rPr>
      </w:pPr>
      <w:bookmarkStart w:id="2" w:name="_Toc51236161"/>
      <w:bookmarkStart w:id="3" w:name="_Toc23704"/>
      <w:r>
        <w:rPr>
          <w:rFonts w:ascii="宋体" w:eastAsia="宋体" w:hAnsi="宋体" w:cs="宋体" w:hint="eastAsia"/>
          <w:szCs w:val="28"/>
        </w:rPr>
        <w:t>2</w:t>
      </w:r>
      <w:r w:rsidR="003508F1">
        <w:rPr>
          <w:rFonts w:ascii="宋体" w:eastAsia="宋体" w:hAnsi="宋体" w:cs="宋体" w:hint="eastAsia"/>
          <w:szCs w:val="28"/>
        </w:rPr>
        <w:t>．</w:t>
      </w:r>
      <w:r>
        <w:rPr>
          <w:rFonts w:ascii="宋体" w:eastAsia="宋体" w:hAnsi="宋体" w:cs="宋体" w:hint="eastAsia"/>
          <w:szCs w:val="28"/>
        </w:rPr>
        <w:t>预览课件</w:t>
      </w:r>
      <w:bookmarkEnd w:id="2"/>
      <w:bookmarkEnd w:id="3"/>
    </w:p>
    <w:p w14:paraId="0348CFFF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点击“预览课件”，可进行教学页的预览。图6</w:t>
      </w:r>
    </w:p>
    <w:p w14:paraId="1B602954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noProof/>
          <w:szCs w:val="28"/>
        </w:rPr>
        <w:lastRenderedPageBreak/>
        <w:drawing>
          <wp:inline distT="0" distB="0" distL="0" distR="0" wp14:anchorId="1ACBC3EF" wp14:editId="16285875">
            <wp:extent cx="2371725" cy="4807585"/>
            <wp:effectExtent l="0" t="0" r="9525" b="12065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80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3E21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图6</w:t>
      </w:r>
    </w:p>
    <w:p w14:paraId="4A4254D3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</w:p>
    <w:p w14:paraId="6DBCFE83" w14:textId="71EB4D06" w:rsidR="001C2D60" w:rsidRDefault="001C2D60" w:rsidP="001C2D60">
      <w:pPr>
        <w:pStyle w:val="3"/>
        <w:numPr>
          <w:ilvl w:val="2"/>
          <w:numId w:val="0"/>
        </w:numPr>
        <w:jc w:val="left"/>
        <w:rPr>
          <w:rFonts w:ascii="宋体" w:eastAsia="宋体" w:hAnsi="宋体" w:cs="宋体"/>
          <w:szCs w:val="28"/>
        </w:rPr>
      </w:pPr>
      <w:bookmarkStart w:id="4" w:name="_Toc22986"/>
      <w:bookmarkStart w:id="5" w:name="_Toc51236162"/>
      <w:r>
        <w:rPr>
          <w:rFonts w:ascii="宋体" w:eastAsia="宋体" w:hAnsi="宋体" w:cs="宋体" w:hint="eastAsia"/>
          <w:szCs w:val="28"/>
        </w:rPr>
        <w:t>3</w:t>
      </w:r>
      <w:r w:rsidR="003508F1">
        <w:rPr>
          <w:rFonts w:ascii="宋体" w:eastAsia="宋体" w:hAnsi="宋体" w:cs="宋体" w:hint="eastAsia"/>
          <w:szCs w:val="28"/>
        </w:rPr>
        <w:t>．</w:t>
      </w:r>
      <w:r>
        <w:rPr>
          <w:rFonts w:ascii="宋体" w:eastAsia="宋体" w:hAnsi="宋体" w:cs="宋体" w:hint="eastAsia"/>
          <w:szCs w:val="28"/>
        </w:rPr>
        <w:t>操作</w:t>
      </w:r>
      <w:bookmarkEnd w:id="4"/>
      <w:bookmarkEnd w:id="5"/>
    </w:p>
    <w:p w14:paraId="067CDBF5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教学页面中可能会出现三种图标，帮助老师了解页面中的操作。第一种十字图标</w:t>
      </w:r>
      <w:r>
        <w:rPr>
          <w:rFonts w:ascii="宋体" w:eastAsia="宋体" w:hAnsi="宋体" w:cs="宋体" w:hint="eastAsia"/>
          <w:noProof/>
          <w:szCs w:val="28"/>
        </w:rPr>
        <w:drawing>
          <wp:inline distT="0" distB="0" distL="114300" distR="114300" wp14:anchorId="24D62F90" wp14:editId="47EB5D7C">
            <wp:extent cx="390525" cy="333375"/>
            <wp:effectExtent l="0" t="0" r="9525" b="952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8"/>
        </w:rPr>
        <w:t>，表示拖拽它或周围素材即可呈现效果；第二种小手图标</w:t>
      </w:r>
      <w:r>
        <w:rPr>
          <w:rFonts w:ascii="宋体" w:eastAsia="宋体" w:hAnsi="宋体" w:cs="宋体" w:hint="eastAsia"/>
          <w:noProof/>
          <w:szCs w:val="28"/>
        </w:rPr>
        <w:drawing>
          <wp:inline distT="0" distB="0" distL="114300" distR="114300" wp14:anchorId="2B6E4467" wp14:editId="4042DB8A">
            <wp:extent cx="523875" cy="371475"/>
            <wp:effectExtent l="0" t="0" r="9525" b="952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8"/>
        </w:rPr>
        <w:t>，表示点击它或素材即可呈现效果；第三种是小喇叭图标</w:t>
      </w:r>
      <w:r>
        <w:rPr>
          <w:rFonts w:ascii="宋体" w:eastAsia="宋体" w:hAnsi="宋体" w:cs="宋体" w:hint="eastAsia"/>
          <w:noProof/>
          <w:szCs w:val="28"/>
        </w:rPr>
        <w:drawing>
          <wp:inline distT="0" distB="0" distL="114300" distR="114300" wp14:anchorId="5FED18D8" wp14:editId="25DEFCE6">
            <wp:extent cx="378460" cy="319405"/>
            <wp:effectExtent l="0" t="0" r="2540" b="4445"/>
            <wp:docPr id="26" name="图片 26" descr="图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8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8"/>
        </w:rPr>
        <w:t>，表示点击即可播放音频。如图7</w:t>
      </w:r>
    </w:p>
    <w:p w14:paraId="7F0EFCEC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</w:p>
    <w:p w14:paraId="7D09EF67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noProof/>
          <w:szCs w:val="28"/>
        </w:rPr>
        <w:lastRenderedPageBreak/>
        <w:drawing>
          <wp:inline distT="0" distB="0" distL="0" distR="0" wp14:anchorId="7698C2A4" wp14:editId="5D700B88">
            <wp:extent cx="2609850" cy="1733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2446C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图7</w:t>
      </w:r>
    </w:p>
    <w:p w14:paraId="00779C69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</w:p>
    <w:p w14:paraId="07B80BF7" w14:textId="6AF6D6FD" w:rsidR="001C2D60" w:rsidRDefault="001C2D60" w:rsidP="001C2D60">
      <w:pPr>
        <w:pStyle w:val="3"/>
        <w:numPr>
          <w:ilvl w:val="2"/>
          <w:numId w:val="0"/>
        </w:numPr>
        <w:jc w:val="left"/>
        <w:rPr>
          <w:rFonts w:ascii="宋体" w:eastAsia="宋体" w:hAnsi="宋体" w:cs="宋体"/>
          <w:szCs w:val="28"/>
        </w:rPr>
      </w:pPr>
      <w:bookmarkStart w:id="6" w:name="_Toc2036"/>
      <w:bookmarkStart w:id="7" w:name="_Toc51236163"/>
      <w:r>
        <w:rPr>
          <w:rFonts w:ascii="宋体" w:eastAsia="宋体" w:hAnsi="宋体" w:cs="宋体" w:hint="eastAsia"/>
          <w:szCs w:val="28"/>
        </w:rPr>
        <w:t>4.关闭页面</w:t>
      </w:r>
      <w:bookmarkEnd w:id="6"/>
      <w:bookmarkEnd w:id="7"/>
    </w:p>
    <w:p w14:paraId="3AAFBAF6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预览完成后，点击工具栏中白色云朵，再点击红色按钮，关闭页面。如图8</w:t>
      </w:r>
    </w:p>
    <w:p w14:paraId="02A451B9" w14:textId="77777777" w:rsidR="001C2D60" w:rsidRDefault="001C2D60" w:rsidP="001C2D60">
      <w:pPr>
        <w:rPr>
          <w:rFonts w:ascii="宋体" w:eastAsia="宋体" w:hAnsi="宋体" w:cs="宋体"/>
          <w:szCs w:val="28"/>
        </w:rPr>
      </w:pPr>
    </w:p>
    <w:p w14:paraId="74DFE538" w14:textId="77777777" w:rsidR="001C2D60" w:rsidRDefault="001C2D60" w:rsidP="001C2D60">
      <w:pPr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noProof/>
          <w:szCs w:val="28"/>
        </w:rPr>
        <w:drawing>
          <wp:inline distT="0" distB="0" distL="0" distR="0" wp14:anchorId="2E774749" wp14:editId="30F67E0F">
            <wp:extent cx="6645910" cy="2180590"/>
            <wp:effectExtent l="0" t="0" r="2540" b="1016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98C55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图8</w:t>
      </w:r>
    </w:p>
    <w:p w14:paraId="08397485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</w:p>
    <w:p w14:paraId="1F37CB6A" w14:textId="1AA292D6" w:rsidR="001C2D60" w:rsidRDefault="001C2D60" w:rsidP="001C2D60">
      <w:pPr>
        <w:pStyle w:val="3"/>
        <w:numPr>
          <w:ilvl w:val="2"/>
          <w:numId w:val="0"/>
        </w:numPr>
        <w:jc w:val="left"/>
        <w:rPr>
          <w:rFonts w:ascii="宋体" w:eastAsia="宋体" w:hAnsi="宋体" w:cs="宋体"/>
          <w:szCs w:val="28"/>
        </w:rPr>
      </w:pPr>
      <w:bookmarkStart w:id="8" w:name="_Toc25191"/>
      <w:bookmarkStart w:id="9" w:name="_Toc51236164"/>
      <w:r>
        <w:rPr>
          <w:rFonts w:ascii="宋体" w:eastAsia="宋体" w:hAnsi="宋体" w:cs="宋体" w:hint="eastAsia"/>
          <w:szCs w:val="28"/>
        </w:rPr>
        <w:t>5.关闭课件</w:t>
      </w:r>
      <w:bookmarkEnd w:id="8"/>
      <w:bookmarkEnd w:id="9"/>
    </w:p>
    <w:p w14:paraId="3A8364B8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整个课件预览结束后，点击右上角关闭按钮关闭课件即可。如图9</w:t>
      </w:r>
    </w:p>
    <w:p w14:paraId="5DBBBE0F" w14:textId="77777777" w:rsidR="001C2D60" w:rsidRDefault="001C2D60" w:rsidP="001C2D60">
      <w:pPr>
        <w:jc w:val="left"/>
        <w:rPr>
          <w:rFonts w:ascii="宋体" w:eastAsia="宋体" w:hAnsi="宋体" w:cs="宋体"/>
          <w:szCs w:val="28"/>
        </w:rPr>
      </w:pPr>
    </w:p>
    <w:p w14:paraId="06772FC7" w14:textId="77777777" w:rsidR="001C2D60" w:rsidRDefault="001C2D60" w:rsidP="001C2D60">
      <w:pPr>
        <w:ind w:firstLineChars="1100" w:firstLine="3080"/>
        <w:jc w:val="left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noProof/>
          <w:szCs w:val="28"/>
        </w:rPr>
        <w:drawing>
          <wp:inline distT="0" distB="0" distL="0" distR="0" wp14:anchorId="7B4EC450" wp14:editId="17CE1A1D">
            <wp:extent cx="2215515" cy="4542155"/>
            <wp:effectExtent l="0" t="0" r="13335" b="1079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8F1B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  <w:r>
        <w:rPr>
          <w:rFonts w:ascii="宋体" w:eastAsia="宋体" w:hAnsi="宋体" w:cs="宋体" w:hint="eastAsia"/>
          <w:szCs w:val="28"/>
        </w:rPr>
        <w:t>图9</w:t>
      </w:r>
    </w:p>
    <w:p w14:paraId="6A2EBFEB" w14:textId="77777777" w:rsidR="001C2D60" w:rsidRDefault="001C2D60" w:rsidP="001C2D60">
      <w:pPr>
        <w:jc w:val="center"/>
        <w:rPr>
          <w:rFonts w:ascii="宋体" w:eastAsia="宋体" w:hAnsi="宋体" w:cs="宋体"/>
          <w:szCs w:val="28"/>
        </w:rPr>
      </w:pPr>
    </w:p>
    <w:p w14:paraId="70966F72" w14:textId="77777777" w:rsidR="00DD3E75" w:rsidRDefault="00DD3E75"/>
    <w:sectPr w:rsidR="00DD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4A8BC"/>
    <w:multiLevelType w:val="multilevel"/>
    <w:tmpl w:val="4C84A8BC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8A"/>
    <w:rsid w:val="001C2D60"/>
    <w:rsid w:val="003508F1"/>
    <w:rsid w:val="003D338A"/>
    <w:rsid w:val="00D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F31"/>
  <w15:chartTrackingRefBased/>
  <w15:docId w15:val="{A0AFDB10-61AE-4D97-94E6-083E886C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60"/>
    <w:pPr>
      <w:widowControl w:val="0"/>
      <w:jc w:val="both"/>
    </w:pPr>
    <w:rPr>
      <w:rFonts w:eastAsia="仿宋"/>
      <w:sz w:val="28"/>
      <w:szCs w:val="24"/>
    </w:rPr>
  </w:style>
  <w:style w:type="paragraph" w:styleId="1">
    <w:name w:val="heading 1"/>
    <w:basedOn w:val="a"/>
    <w:next w:val="a"/>
    <w:link w:val="10"/>
    <w:qFormat/>
    <w:rsid w:val="001C2D60"/>
    <w:pPr>
      <w:keepNext/>
      <w:keepLines/>
      <w:numPr>
        <w:numId w:val="1"/>
      </w:numPr>
      <w:spacing w:before="340" w:after="330" w:line="576" w:lineRule="auto"/>
      <w:outlineLvl w:val="0"/>
    </w:pPr>
    <w:rPr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rsid w:val="001C2D6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nhideWhenUsed/>
    <w:qFormat/>
    <w:rsid w:val="001C2D6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1C2D6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1C2D6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60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C2D6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1C2D6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1C2D6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2D60"/>
    <w:rPr>
      <w:rFonts w:eastAsia="仿宋"/>
      <w:kern w:val="44"/>
      <w:sz w:val="32"/>
      <w:szCs w:val="24"/>
    </w:rPr>
  </w:style>
  <w:style w:type="character" w:customStyle="1" w:styleId="20">
    <w:name w:val="标题 2 字符"/>
    <w:basedOn w:val="a0"/>
    <w:link w:val="2"/>
    <w:rsid w:val="001C2D60"/>
    <w:rPr>
      <w:rFonts w:ascii="Arial" w:eastAsia="仿宋" w:hAnsi="Arial"/>
      <w:sz w:val="28"/>
      <w:szCs w:val="24"/>
    </w:rPr>
  </w:style>
  <w:style w:type="character" w:customStyle="1" w:styleId="30">
    <w:name w:val="标题 3 字符"/>
    <w:basedOn w:val="a0"/>
    <w:link w:val="3"/>
    <w:qFormat/>
    <w:rsid w:val="001C2D60"/>
    <w:rPr>
      <w:rFonts w:eastAsia="仿宋"/>
      <w:sz w:val="28"/>
      <w:szCs w:val="24"/>
    </w:rPr>
  </w:style>
  <w:style w:type="character" w:customStyle="1" w:styleId="40">
    <w:name w:val="标题 4 字符"/>
    <w:basedOn w:val="a0"/>
    <w:link w:val="4"/>
    <w:semiHidden/>
    <w:rsid w:val="001C2D60"/>
    <w:rPr>
      <w:rFonts w:ascii="Arial" w:eastAsia="黑体" w:hAnsi="Arial"/>
      <w:b/>
      <w:sz w:val="28"/>
      <w:szCs w:val="24"/>
    </w:rPr>
  </w:style>
  <w:style w:type="character" w:customStyle="1" w:styleId="50">
    <w:name w:val="标题 5 字符"/>
    <w:basedOn w:val="a0"/>
    <w:link w:val="5"/>
    <w:semiHidden/>
    <w:rsid w:val="001C2D60"/>
    <w:rPr>
      <w:rFonts w:eastAsia="仿宋"/>
      <w:b/>
      <w:sz w:val="28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2D60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标题 7 字符"/>
    <w:basedOn w:val="a0"/>
    <w:link w:val="7"/>
    <w:semiHidden/>
    <w:rsid w:val="001C2D60"/>
    <w:rPr>
      <w:rFonts w:eastAsia="仿宋"/>
      <w:b/>
      <w:sz w:val="24"/>
      <w:szCs w:val="24"/>
    </w:rPr>
  </w:style>
  <w:style w:type="character" w:customStyle="1" w:styleId="80">
    <w:name w:val="标题 8 字符"/>
    <w:basedOn w:val="a0"/>
    <w:link w:val="8"/>
    <w:semiHidden/>
    <w:rsid w:val="001C2D60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0"/>
    <w:link w:val="9"/>
    <w:semiHidden/>
    <w:rsid w:val="001C2D60"/>
    <w:rPr>
      <w:rFonts w:ascii="Arial" w:eastAsia="黑体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xuanzuo</dc:creator>
  <cp:keywords/>
  <dc:description/>
  <cp:lastModifiedBy>liu xuanzuo</cp:lastModifiedBy>
  <cp:revision>3</cp:revision>
  <dcterms:created xsi:type="dcterms:W3CDTF">2020-11-03T14:50:00Z</dcterms:created>
  <dcterms:modified xsi:type="dcterms:W3CDTF">2020-11-03T14:54:00Z</dcterms:modified>
</cp:coreProperties>
</file>